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63"/>
        <w:gridCol w:w="3104"/>
        <w:gridCol w:w="2913"/>
        <w:gridCol w:w="2781"/>
        <w:gridCol w:w="3109"/>
      </w:tblGrid>
      <w:tr>
        <w:tblPrEx>
          <w:shd w:val="clear" w:color="auto" w:fill="bdc0bf"/>
        </w:tblPrEx>
        <w:trPr>
          <w:trHeight w:val="913" w:hRule="atLeast"/>
          <w:tblHeader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Name Jodelch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ö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rli</w:t>
            </w:r>
          </w:p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Nachname Komponisten Jodellied</w:t>
            </w:r>
          </w:p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Titel Jodellied</w:t>
            </w:r>
          </w:p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Austragungsort eines Eidgen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ö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ssisches Jodlerfests</w:t>
            </w:r>
          </w:p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1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Das trinke ich nach der Probe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Aelplerch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rli Obervaz</w:t>
            </w:r>
          </w:p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Amrein-Kiser, Manuela</w:t>
            </w:r>
          </w:p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Aabegedanke</w:t>
            </w:r>
          </w:p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Aarau</w:t>
            </w:r>
          </w:p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Apfelshorley</w:t>
            </w:r>
          </w:p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rschwil</w:t>
            </w:r>
          </w:p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Mettler,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lf</w:t>
            </w:r>
          </w:p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 Heimat</w:t>
            </w:r>
          </w:p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–</w:t>
            </w:r>
          </w:p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Milchkaffee</w:t>
            </w:r>
          </w:p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7" w:hRule="atLeast"/>
        </w:trPr>
        <w:tc>
          <w:tcPr>
            <w:tcW w:type="dxa" w:w="266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4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8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8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bidi w:val="0"/>
      </w:pPr>
    </w:p>
    <w:sectPr>
      <w:headerReference w:type="default" r:id="rId4"/>
      <w:footerReference w:type="default" r:id="rId5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7285"/>
        <w:tab w:val="right" w:pos="14570"/>
        <w:tab w:val="clear" w:pos="9020"/>
      </w:tabs>
      <w:jc w:val="left"/>
    </w:pPr>
    <w:r>
      <w:rPr>
        <w:sz w:val="40"/>
        <w:szCs w:val="40"/>
      </w:rPr>
      <w:tab/>
    </w:r>
    <w:r>
      <w:rPr>
        <w:sz w:val="40"/>
        <w:szCs w:val="40"/>
        <w:rtl w:val="0"/>
        <w:lang w:val="de-DE"/>
      </w:rPr>
      <w:t>Stadt-Land-Fluss Jodel-Edition</w:t>
    </w:r>
    <w:r>
      <w:rPr>
        <w:sz w:val="40"/>
        <w:szCs w:val="4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1">
    <w:name w:val="Tabellenstil 1"/>
    <w:next w:val="Tabellen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